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both"/>
        <w:rPr>
          <w:rFonts w:cs="Calibri" w:cstheme="minorHAnsi"/>
          <w:b/>
          <w:bCs/>
          <w:color w:val="000000"/>
          <w:sz w:val="24"/>
          <w:szCs w:val="24"/>
          <w:lang w:eastAsia="de-DE"/>
        </w:rPr>
      </w:pPr>
      <w:r>
        <w:rPr>
          <w:rFonts w:cs="Calibri" w:cstheme="minorHAnsi"/>
          <w:b/>
          <w:bCs/>
          <w:color w:val="000000"/>
          <w:sz w:val="24"/>
          <w:szCs w:val="24"/>
          <w:lang w:eastAsia="de-DE"/>
        </w:rPr>
        <w:t>Muster</w:t>
      </w:r>
    </w:p>
    <w:p>
      <w:pPr>
        <w:pStyle w:val="Normal"/>
        <w:spacing w:before="0" w:after="0"/>
        <w:jc w:val="both"/>
        <w:rPr>
          <w:rFonts w:cs="Calibri" w:cstheme="minorHAnsi"/>
          <w:color w:val="000000"/>
          <w:sz w:val="24"/>
          <w:szCs w:val="24"/>
          <w:lang w:eastAsia="de-DE"/>
        </w:rPr>
      </w:pPr>
      <w:r>
        <w:rPr>
          <w:rFonts w:cs="Calibri" w:cstheme="minorHAnsi"/>
          <w:color w:val="000000"/>
          <w:sz w:val="24"/>
          <w:szCs w:val="24"/>
          <w:lang w:eastAsia="de-DE"/>
        </w:rPr>
      </w:r>
    </w:p>
    <w:p>
      <w:pPr>
        <w:pStyle w:val="Normal"/>
        <w:spacing w:before="0" w:after="0"/>
        <w:jc w:val="both"/>
        <w:rPr>
          <w:rFonts w:cs="Calibri" w:cstheme="minorHAnsi"/>
          <w:color w:val="000000"/>
          <w:sz w:val="24"/>
          <w:szCs w:val="24"/>
          <w:lang w:eastAsia="de-DE"/>
        </w:rPr>
      </w:pPr>
      <w:r>
        <w:rPr>
          <w:rFonts w:cs="Calibri" w:cstheme="minorHAnsi"/>
          <w:color w:val="000000"/>
          <w:sz w:val="24"/>
          <w:szCs w:val="24"/>
          <w:lang w:eastAsia="de-DE"/>
        </w:rPr>
      </w:r>
    </w:p>
    <w:p>
      <w:pPr>
        <w:pStyle w:val="Normal"/>
        <w:spacing w:before="0" w:after="0"/>
        <w:jc w:val="center"/>
        <w:rPr>
          <w:rFonts w:cs="Calibri" w:cstheme="minorHAnsi"/>
          <w:b/>
          <w:i/>
          <w:i/>
          <w:color w:val="000000"/>
          <w:sz w:val="20"/>
          <w:szCs w:val="20"/>
          <w:lang w:eastAsia="de-DE"/>
        </w:rPr>
      </w:pPr>
      <w:r>
        <w:rPr>
          <w:rFonts w:cs="Calibri" w:cstheme="minorHAnsi"/>
          <w:b/>
          <w:i/>
          <w:color w:val="000000"/>
          <w:sz w:val="28"/>
          <w:szCs w:val="28"/>
          <w:lang w:eastAsia="de-DE"/>
        </w:rPr>
        <w:t>Vereinbarung zur Abführung von Mandatsträger*innen-Beiträgen an</w:t>
        <w:br/>
      </w:r>
    </w:p>
    <w:p>
      <w:pPr>
        <w:pStyle w:val="Normal"/>
        <w:spacing w:before="0" w:after="0"/>
        <w:jc w:val="center"/>
        <w:rPr>
          <w:rFonts w:cs="Calibri" w:cstheme="minorHAnsi"/>
          <w:b/>
          <w:i/>
          <w:i/>
          <w:color w:val="000000"/>
          <w:sz w:val="28"/>
          <w:szCs w:val="28"/>
          <w:lang w:eastAsia="de-DE"/>
        </w:rPr>
      </w:pPr>
      <w:r>
        <w:rPr>
          <w:rFonts w:cs="Calibri" w:cstheme="minorHAnsi"/>
          <w:b/>
          <w:i/>
          <w:color w:val="000000"/>
          <w:sz w:val="28"/>
          <w:szCs w:val="28"/>
          <w:lang w:eastAsia="de-DE"/>
        </w:rPr>
        <w:t>Die Linke Kreisverband ______________________________</w:t>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t xml:space="preserve">Hiermit treffen </w:t>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t>__________________________________________________________________________________</w:t>
      </w:r>
    </w:p>
    <w:p>
      <w:pPr>
        <w:pStyle w:val="Normal"/>
        <w:spacing w:before="0" w:after="0"/>
        <w:jc w:val="both"/>
        <w:rPr>
          <w:rFonts w:cs="Calibri" w:cstheme="minorHAnsi"/>
          <w:i/>
          <w:i/>
          <w:color w:val="000000"/>
          <w:lang w:eastAsia="de-DE"/>
        </w:rPr>
      </w:pPr>
      <w:r>
        <w:rPr>
          <w:rFonts w:cs="Calibri" w:cstheme="minorHAnsi"/>
          <w:i/>
          <w:color w:val="000000"/>
          <w:lang w:eastAsia="de-DE"/>
        </w:rPr>
        <w:t>(Vor- und Nachname, Anschrift, im Folgenden: Mandatsträger*in)</w:t>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t xml:space="preserve">und Die Linke Kreisverband ____________________________________________________________, </w:t>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t>vertreten durch zwei Mitglieder des geschäftsführenden Kreisvorstandes</w:t>
      </w:r>
    </w:p>
    <w:p>
      <w:pPr>
        <w:pStyle w:val="Normal"/>
        <w:spacing w:before="0" w:after="0"/>
        <w:jc w:val="both"/>
        <w:rPr>
          <w:rFonts w:cs="Calibri" w:cstheme="minorHAnsi"/>
          <w:color w:val="000000"/>
          <w:lang w:eastAsia="de-DE"/>
        </w:rPr>
      </w:pPr>
      <w:r>
        <w:rPr>
          <w:rFonts w:cs="Calibri" w:cstheme="minorHAnsi"/>
          <w:i/>
          <w:color w:val="000000"/>
          <w:lang w:eastAsia="de-DE"/>
        </w:rPr>
        <w:t>(im Folgenden: der Kreisverband)</w:t>
      </w:r>
      <w:r>
        <w:rPr>
          <w:rFonts w:cs="Calibri" w:cstheme="minorHAnsi"/>
          <w:color w:val="000000"/>
          <w:lang w:eastAsia="de-DE"/>
        </w:rPr>
        <w:t>,</w:t>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t>folgende Regelung zur Abführung von Mandatsträger:innenbeiträgen:</w:t>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1.</w:t>
        <w:tab/>
        <w:t>Als Ratsmitglied, Bezirksvertretungs- bzw. Gemeinderatsmitglied, Sachkundige:r Bürger:in, Aufsichts- bzw. Verwaltungsratsmitglied, Wahlbeamtin/-beamter oder Bürgermeister:in verpflichtet sich die/der Mandatsträger:in entsprechend der Satzungen von Bundes- und Landespartei sowie der entsprechenden Ausführungen in den Finanzordnungen, Mandatsträger:innenbeiträge an den Kreisverband zu entrichten.</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2.</w:t>
        <w:tab/>
        <w:t>Die/der Mandatsträger:in führt 50 Prozent der Bezüge, die sie/er als pauschale Entschädigung für das Ehrenamt erhält (Aufwandsentschädigungen und Sitzungsgelder), an den Kreisverband ab. Ausdrücklich von einer Abführung ausgenommen sind Verdienstausfallgelder, Fahrtkosten- oder sonstiger Kostenersatz.</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ab/>
        <w:t>Für Wahlbeamt:innen oder Bürgermeister:innen werden einkommensabhängige Sonder-regelungen getroffen. Richtschnur sind hier 15% der Nettobezüge.</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3.</w:t>
        <w:tab/>
        <w:t>Abweichungen von diesen Regelungen sind möglich, wenn</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ListParagraph"/>
        <w:numPr>
          <w:ilvl w:val="0"/>
          <w:numId w:val="1"/>
        </w:numPr>
        <w:tabs>
          <w:tab w:val="clear" w:pos="708"/>
          <w:tab w:val="left" w:pos="567" w:leader="none"/>
          <w:tab w:val="left" w:pos="1134" w:leader="none"/>
        </w:tabs>
        <w:spacing w:before="0" w:after="0"/>
        <w:contextualSpacing/>
        <w:jc w:val="both"/>
        <w:rPr>
          <w:rFonts w:cs="Calibri" w:cstheme="minorHAnsi"/>
          <w:color w:val="000000"/>
          <w:lang w:eastAsia="de-DE"/>
        </w:rPr>
      </w:pPr>
      <w:r>
        <w:rPr>
          <w:rFonts w:cs="Calibri" w:cstheme="minorHAnsi"/>
          <w:color w:val="000000"/>
          <w:lang w:eastAsia="de-DE"/>
        </w:rPr>
        <w:t xml:space="preserve">die Bezüge auf Sozialleistungen (Grundsicherung, Bürgergeld, Wohngeld, BAföG usw.) oder Renten angerechnet werden. Der Kreisverband </w:t>
      </w:r>
    </w:p>
    <w:p>
      <w:pPr>
        <w:pStyle w:val="ListParagraph"/>
        <w:tabs>
          <w:tab w:val="clear" w:pos="708"/>
          <w:tab w:val="left" w:pos="567" w:leader="none"/>
          <w:tab w:val="left" w:pos="1134" w:leader="none"/>
        </w:tabs>
        <w:spacing w:before="0" w:after="0"/>
        <w:ind w:left="1140"/>
        <w:contextualSpacing/>
        <w:jc w:val="both"/>
        <w:rPr>
          <w:rFonts w:cs="Calibri" w:cstheme="minorHAnsi"/>
          <w:color w:val="000000"/>
          <w:lang w:eastAsia="de-DE"/>
        </w:rPr>
      </w:pPr>
      <w:r>
        <w:rPr>
          <w:rFonts w:cs="Calibri" w:cstheme="minorHAnsi"/>
          <w:color w:val="000000"/>
          <w:lang w:eastAsia="de-DE"/>
        </w:rPr>
      </w:r>
    </w:p>
    <w:p>
      <w:pPr>
        <w:pStyle w:val="ListParagraph"/>
        <w:tabs>
          <w:tab w:val="clear" w:pos="708"/>
          <w:tab w:val="left" w:pos="567" w:leader="none"/>
          <w:tab w:val="left" w:pos="1134" w:leader="none"/>
        </w:tabs>
        <w:spacing w:before="0" w:after="0"/>
        <w:ind w:left="1140"/>
        <w:contextualSpacing/>
        <w:jc w:val="both"/>
        <w:rPr>
          <w:rFonts w:cs="Calibri" w:cstheme="minorHAnsi"/>
          <w:color w:val="000000"/>
          <w:lang w:eastAsia="de-DE"/>
        </w:rPr>
      </w:pPr>
      <w:r>
        <w:rPr>
          <w:rFonts w:cs="Calibri" w:cstheme="minorHAnsi"/>
          <w:color w:val="000000"/>
          <w:lang w:eastAsia="de-DE"/>
        </w:rPr>
        <w:t>O</w:t>
        <w:tab/>
        <w:tab/>
        <w:t>stellt in diesem Fall die Abführung frei.</w:t>
      </w:r>
    </w:p>
    <w:p>
      <w:pPr>
        <w:pStyle w:val="ListParagraph"/>
        <w:tabs>
          <w:tab w:val="clear" w:pos="708"/>
          <w:tab w:val="left" w:pos="567" w:leader="none"/>
          <w:tab w:val="left" w:pos="1134" w:leader="none"/>
        </w:tabs>
        <w:spacing w:before="0" w:after="0"/>
        <w:ind w:left="1140"/>
        <w:contextualSpacing/>
        <w:jc w:val="both"/>
        <w:rPr>
          <w:rFonts w:cs="Calibri" w:cstheme="minorHAnsi"/>
          <w:color w:val="000000"/>
          <w:lang w:eastAsia="de-DE"/>
        </w:rPr>
      </w:pPr>
      <w:r>
        <w:rPr>
          <w:rFonts w:cs="Calibri" w:cstheme="minorHAnsi"/>
          <w:color w:val="000000"/>
          <w:lang w:eastAsia="de-DE"/>
        </w:rPr>
      </w:r>
    </w:p>
    <w:p>
      <w:pPr>
        <w:pStyle w:val="ListParagraph"/>
        <w:tabs>
          <w:tab w:val="clear" w:pos="708"/>
          <w:tab w:val="left" w:pos="567" w:leader="none"/>
          <w:tab w:val="left" w:pos="1134" w:leader="none"/>
        </w:tabs>
        <w:spacing w:before="0" w:after="0"/>
        <w:ind w:left="1140"/>
        <w:contextualSpacing/>
        <w:jc w:val="both"/>
        <w:rPr>
          <w:rFonts w:cs="Calibri" w:cstheme="minorHAnsi"/>
          <w:color w:val="000000"/>
          <w:lang w:eastAsia="de-DE"/>
        </w:rPr>
      </w:pPr>
      <w:r>
        <w:rPr>
          <w:rFonts w:cs="Calibri" w:cstheme="minorHAnsi"/>
          <w:color w:val="000000"/>
          <w:lang w:eastAsia="de-DE"/>
        </w:rPr>
        <w:t>O</w:t>
        <w:tab/>
        <w:tab/>
        <w:t>erhebt in diesem Fall einen abweichenden Prozentsatz von _______________.</w:t>
      </w:r>
    </w:p>
    <w:p>
      <w:pPr>
        <w:pStyle w:val="ListParagraph"/>
        <w:tabs>
          <w:tab w:val="clear" w:pos="708"/>
          <w:tab w:val="left" w:pos="567" w:leader="none"/>
          <w:tab w:val="left" w:pos="1134" w:leader="none"/>
        </w:tabs>
        <w:spacing w:before="0" w:after="0"/>
        <w:ind w:left="1140"/>
        <w:contextualSpacing/>
        <w:jc w:val="both"/>
        <w:rPr>
          <w:rFonts w:cs="Calibri" w:cstheme="minorHAnsi"/>
          <w:color w:val="000000"/>
          <w:lang w:eastAsia="de-DE"/>
        </w:rPr>
      </w:pPr>
      <w:r>
        <w:rPr>
          <w:rFonts w:cs="Calibri" w:cstheme="minorHAnsi"/>
          <w:color w:val="000000"/>
          <w:lang w:eastAsia="de-DE"/>
        </w:rPr>
      </w:r>
    </w:p>
    <w:p>
      <w:pPr>
        <w:pStyle w:val="ListParagraph"/>
        <w:tabs>
          <w:tab w:val="clear" w:pos="708"/>
          <w:tab w:val="left" w:pos="567" w:leader="none"/>
          <w:tab w:val="left" w:pos="1134" w:leader="none"/>
        </w:tabs>
        <w:spacing w:before="0" w:after="0"/>
        <w:ind w:left="1140"/>
        <w:contextualSpacing/>
        <w:jc w:val="both"/>
        <w:rPr>
          <w:rFonts w:cs="Calibri" w:cstheme="minorHAnsi"/>
          <w:color w:val="000000"/>
          <w:lang w:eastAsia="de-DE"/>
        </w:rPr>
      </w:pPr>
      <w:r>
        <w:rPr>
          <w:rFonts w:cs="Calibri" w:cstheme="minorHAnsi"/>
          <w:color w:val="000000"/>
          <w:lang w:eastAsia="de-DE"/>
        </w:rPr>
        <w:t>O</w:t>
        <w:tab/>
        <w:tab/>
        <w:t>erhebt in diesem Fall einen Festbetrag von monatlich ___________________.</w:t>
      </w:r>
    </w:p>
    <w:p>
      <w:pPr>
        <w:pStyle w:val="Normal"/>
        <w:tabs>
          <w:tab w:val="clear" w:pos="708"/>
          <w:tab w:val="left" w:pos="567" w:leader="none"/>
          <w:tab w:val="left" w:pos="1134" w:leader="none"/>
        </w:tabs>
        <w:spacing w:before="0" w:after="0"/>
        <w:ind w:hanging="567" w:left="1134"/>
        <w:jc w:val="both"/>
        <w:rPr>
          <w:rFonts w:cs="Calibri" w:cstheme="minorHAnsi"/>
          <w:i/>
          <w:i/>
          <w:color w:val="000000"/>
          <w:lang w:eastAsia="de-DE"/>
        </w:rPr>
      </w:pPr>
      <w:r>
        <w:rPr>
          <w:rFonts w:cs="Calibri" w:cstheme="minorHAnsi"/>
          <w:i/>
          <w:color w:val="000000"/>
          <w:lang w:eastAsia="de-DE"/>
        </w:rPr>
        <w:tab/>
        <w:tab/>
      </w:r>
    </w:p>
    <w:p>
      <w:pPr>
        <w:pStyle w:val="Normal"/>
        <w:tabs>
          <w:tab w:val="clear" w:pos="708"/>
          <w:tab w:val="left" w:pos="567" w:leader="none"/>
          <w:tab w:val="left" w:pos="1134" w:leader="none"/>
        </w:tabs>
        <w:spacing w:before="0" w:after="0"/>
        <w:ind w:hanging="567" w:left="1134"/>
        <w:jc w:val="both"/>
        <w:rPr>
          <w:rFonts w:cs="Calibri" w:cstheme="minorHAnsi"/>
          <w:i/>
          <w:i/>
          <w:color w:val="000000"/>
          <w:lang w:eastAsia="de-DE"/>
        </w:rPr>
      </w:pPr>
      <w:r>
        <w:rPr>
          <w:rFonts w:cs="Calibri" w:cstheme="minorHAnsi"/>
          <w:i/>
          <w:color w:val="000000"/>
          <w:lang w:eastAsia="de-DE"/>
        </w:rPr>
        <w:tab/>
        <w:tab/>
        <w:t>(Zutreffendes bitte ankreuzen bzw. eintragen)</w:t>
      </w:r>
    </w:p>
    <w:p>
      <w:pPr>
        <w:pStyle w:val="Normal"/>
        <w:tabs>
          <w:tab w:val="clear" w:pos="708"/>
          <w:tab w:val="left" w:pos="567" w:leader="none"/>
          <w:tab w:val="left" w:pos="1134" w:leader="none"/>
        </w:tabs>
        <w:spacing w:before="0" w:after="0"/>
        <w:ind w:hanging="567" w:left="1134"/>
        <w:jc w:val="both"/>
        <w:rPr>
          <w:rFonts w:cs="Calibri" w:cstheme="minorHAnsi"/>
          <w:color w:val="000000"/>
          <w:lang w:eastAsia="de-DE"/>
        </w:rPr>
      </w:pPr>
      <w:r>
        <w:rPr>
          <w:rFonts w:cs="Calibri" w:cstheme="minorHAnsi"/>
          <w:color w:val="000000"/>
          <w:lang w:eastAsia="de-DE"/>
        </w:rPr>
      </w:r>
    </w:p>
    <w:p>
      <w:pPr>
        <w:pStyle w:val="ListParagraph"/>
        <w:numPr>
          <w:ilvl w:val="0"/>
          <w:numId w:val="1"/>
        </w:numPr>
        <w:tabs>
          <w:tab w:val="clear" w:pos="708"/>
          <w:tab w:val="left" w:pos="567" w:leader="none"/>
          <w:tab w:val="left" w:pos="1134" w:leader="none"/>
        </w:tabs>
        <w:spacing w:before="0" w:after="0"/>
        <w:contextualSpacing/>
        <w:jc w:val="both"/>
        <w:rPr>
          <w:rFonts w:cs="Calibri" w:cstheme="minorHAnsi"/>
          <w:color w:val="000000"/>
          <w:lang w:eastAsia="de-DE"/>
        </w:rPr>
      </w:pPr>
      <w:r>
        <w:rPr>
          <w:rFonts w:cs="Calibri" w:cstheme="minorHAnsi"/>
          <w:color w:val="000000"/>
          <w:lang w:eastAsia="de-DE"/>
        </w:rPr>
        <w:tab/>
        <w:t>sich die finanzielle Situation der Mandatsträgerin/des Mandatsträgers im Laufe der Wahlperiode aus anderen Gründen verschlechtert. In diesem Fall sucht die/der Mandatsträger:in das Gespräch mit der/dem Schatzmeister:in, um eine Lösung zu finden. Die abschließende Entscheidung trifft der Kreisvorstand.</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Normal"/>
        <w:spacing w:before="0" w:after="0"/>
        <w:ind w:left="567"/>
        <w:jc w:val="both"/>
        <w:rPr>
          <w:rFonts w:cs="Calibri" w:cstheme="minorHAnsi"/>
          <w:color w:val="000000"/>
          <w:lang w:eastAsia="de-DE"/>
        </w:rPr>
      </w:pPr>
      <w:r>
        <w:rPr>
          <w:rFonts w:cs="Calibri" w:cstheme="minorHAnsi"/>
          <w:color w:val="000000"/>
          <w:lang w:eastAsia="de-DE"/>
        </w:rPr>
        <w:t>Entfällt ein solcher Ermäßigungsgrund, werden ab diesem Zeitpunkt wieder 50 Prozent der regelmäßigen Bezüge erhoben.</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4.</w:t>
        <w:tab/>
        <w:t>Der/dem Mandatsträger:in ist bekannt, dass freiwillig auch eine höhere Abführung als 50 Prozent der Bezüge zulässig und erwünscht ist. Nahegelegt wird dies insbesondere gut Verdienenden, die nicht auf die Bezüge aus dem Amt bzw. Mandat angewiesen sind.</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5.</w:t>
        <w:tab/>
        <w:t>Die Abführungen an den Kreisverband sind zum Ende des Monats, in dem die Aufwandsentschädigungen und Sitzungsgelder gezahlt werden, zu entrichten.</w:t>
      </w:r>
    </w:p>
    <w:p>
      <w:pPr>
        <w:pStyle w:val="Normal"/>
        <w:spacing w:before="0" w:after="0"/>
        <w:ind w:left="567"/>
        <w:jc w:val="both"/>
        <w:rPr>
          <w:rFonts w:cs="Calibri" w:cstheme="minorHAnsi"/>
          <w:color w:val="000000"/>
          <w:lang w:eastAsia="de-DE"/>
        </w:rPr>
      </w:pPr>
      <w:r>
        <w:rPr>
          <w:rFonts w:cs="Calibri" w:cstheme="minorHAnsi"/>
          <w:color w:val="000000"/>
          <w:lang w:eastAsia="de-DE"/>
        </w:rPr>
      </w:r>
    </w:p>
    <w:p>
      <w:pPr>
        <w:pStyle w:val="Normal"/>
        <w:spacing w:before="0" w:after="0"/>
        <w:ind w:left="567"/>
        <w:jc w:val="both"/>
        <w:rPr>
          <w:rFonts w:cs="Calibri" w:cstheme="minorHAnsi"/>
          <w:color w:val="000000"/>
          <w:lang w:eastAsia="de-DE"/>
        </w:rPr>
      </w:pPr>
      <w:r>
        <w:rPr>
          <w:rFonts w:cs="Calibri" w:cstheme="minorHAnsi"/>
          <w:color w:val="000000"/>
          <w:lang w:eastAsia="de-DE"/>
        </w:rPr>
        <w:t>O</w:t>
        <w:tab/>
        <w:t>Individuell wird wie folgt davon abgewichen:</w:t>
      </w:r>
    </w:p>
    <w:p>
      <w:pPr>
        <w:pStyle w:val="Normal"/>
        <w:spacing w:before="0" w:after="0"/>
        <w:ind w:left="567"/>
        <w:jc w:val="both"/>
        <w:rPr>
          <w:rFonts w:cs="Calibri" w:cstheme="minorHAnsi"/>
          <w:color w:val="000000"/>
          <w:lang w:eastAsia="de-DE"/>
        </w:rPr>
      </w:pPr>
      <w:r>
        <w:rPr>
          <w:rFonts w:cs="Calibri" w:cstheme="minorHAnsi"/>
          <w:color w:val="000000"/>
          <w:lang w:eastAsia="de-DE"/>
        </w:rPr>
      </w:r>
    </w:p>
    <w:p>
      <w:pPr>
        <w:pStyle w:val="Normal"/>
        <w:spacing w:before="0" w:after="0"/>
        <w:ind w:left="567"/>
        <w:jc w:val="both"/>
        <w:rPr>
          <w:rFonts w:cs="Calibri" w:cstheme="minorHAnsi"/>
          <w:color w:val="000000"/>
          <w:lang w:eastAsia="de-DE"/>
        </w:rPr>
      </w:pPr>
      <w:r>
        <w:rPr>
          <w:rFonts w:cs="Calibri" w:cstheme="minorHAnsi"/>
          <w:color w:val="000000"/>
          <w:lang w:eastAsia="de-DE"/>
        </w:rPr>
        <w:tab/>
        <w:tab/>
        <w:t>_____________________________________________________________________</w:t>
      </w:r>
    </w:p>
    <w:p>
      <w:pPr>
        <w:pStyle w:val="Normal"/>
        <w:spacing w:before="0" w:after="0"/>
        <w:ind w:left="567"/>
        <w:jc w:val="both"/>
        <w:rPr>
          <w:rFonts w:cs="Calibri" w:cstheme="minorHAnsi"/>
          <w:color w:val="000000"/>
          <w:lang w:eastAsia="de-DE"/>
        </w:rPr>
      </w:pPr>
      <w:r>
        <w:rPr>
          <w:rFonts w:cs="Calibri" w:cstheme="minorHAnsi"/>
          <w:color w:val="000000"/>
          <w:lang w:eastAsia="de-DE"/>
        </w:rPr>
      </w:r>
    </w:p>
    <w:p>
      <w:pPr>
        <w:pStyle w:val="Normal"/>
        <w:spacing w:before="0" w:after="0"/>
        <w:ind w:left="567"/>
        <w:jc w:val="both"/>
        <w:rPr>
          <w:rFonts w:cs="Calibri" w:cstheme="minorHAnsi"/>
          <w:color w:val="000000"/>
          <w:lang w:eastAsia="de-DE"/>
        </w:rPr>
      </w:pPr>
      <w:r>
        <w:rPr>
          <w:rFonts w:cs="Calibri" w:cstheme="minorHAnsi"/>
          <w:color w:val="000000"/>
          <w:lang w:eastAsia="de-DE"/>
        </w:rPr>
        <w:tab/>
        <w:tab/>
        <w:t>____________________________________________________________________.</w:t>
      </w:r>
    </w:p>
    <w:p>
      <w:pPr>
        <w:pStyle w:val="Normal"/>
        <w:spacing w:before="0" w:after="0"/>
        <w:ind w:left="567"/>
        <w:jc w:val="both"/>
        <w:rPr>
          <w:rFonts w:cs="Calibri" w:cstheme="minorHAnsi"/>
          <w:color w:val="000000"/>
          <w:lang w:eastAsia="de-DE"/>
        </w:rPr>
      </w:pPr>
      <w:r>
        <w:rPr>
          <w:rFonts w:cs="Calibri" w:cstheme="minorHAnsi"/>
          <w:color w:val="000000"/>
          <w:lang w:eastAsia="de-DE"/>
        </w:rPr>
      </w:r>
    </w:p>
    <w:p>
      <w:pPr>
        <w:pStyle w:val="Normal"/>
        <w:spacing w:before="0" w:after="0"/>
        <w:ind w:left="567"/>
        <w:jc w:val="both"/>
        <w:rPr>
          <w:rFonts w:cs="Calibri" w:cstheme="minorHAnsi"/>
          <w:i/>
          <w:i/>
          <w:color w:val="000000"/>
          <w:sz w:val="20"/>
          <w:szCs w:val="20"/>
          <w:lang w:eastAsia="de-DE"/>
        </w:rPr>
      </w:pPr>
      <w:r>
        <w:rPr>
          <w:rFonts w:cs="Calibri" w:cstheme="minorHAnsi"/>
          <w:i/>
          <w:color w:val="000000"/>
          <w:sz w:val="20"/>
          <w:szCs w:val="20"/>
          <w:lang w:eastAsia="de-DE"/>
        </w:rPr>
        <w:tab/>
        <w:tab/>
        <w:t>(z.B. vierteljährliche oder halbjährliche Zahlung bei Kleinbeträgen)</w:t>
      </w:r>
    </w:p>
    <w:p>
      <w:pPr>
        <w:pStyle w:val="Normal"/>
        <w:spacing w:before="0" w:after="0"/>
        <w:ind w:left="567"/>
        <w:jc w:val="both"/>
        <w:rPr>
          <w:rFonts w:cs="Calibri" w:cstheme="minorHAnsi"/>
          <w:color w:val="000000"/>
          <w:lang w:eastAsia="de-DE"/>
        </w:rPr>
      </w:pPr>
      <w:r>
        <w:rPr>
          <w:rFonts w:cs="Calibri" w:cstheme="minorHAnsi"/>
          <w:color w:val="000000"/>
          <w:lang w:eastAsia="de-DE"/>
        </w:rPr>
        <w:t xml:space="preserve"> </w:t>
      </w:r>
    </w:p>
    <w:p>
      <w:pPr>
        <w:pStyle w:val="Normal"/>
        <w:spacing w:before="0" w:after="0"/>
        <w:ind w:left="567"/>
        <w:jc w:val="both"/>
        <w:rPr>
          <w:rFonts w:cs="Calibri" w:cstheme="minorHAnsi"/>
          <w:color w:val="000000"/>
          <w:lang w:eastAsia="de-DE"/>
        </w:rPr>
      </w:pPr>
      <w:r>
        <w:rPr>
          <w:rFonts w:cs="Calibri" w:cstheme="minorHAnsi"/>
          <w:color w:val="000000"/>
          <w:lang w:eastAsia="de-DE"/>
        </w:rPr>
        <w:t xml:space="preserve">Zahlungen erfolgen vorzugsweise mit einem monatlichen Dauerauftrag mit jährlicher Schlussabrechnung. Sie erfolgen unter Angabe des Stichworts „Mandatsträgerbeitrag“ auf folgendes Konto des Kreisverbandes: </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ab/>
        <w:t>___________________________</w:t>
        <w:tab/>
        <w:tab/>
      </w:r>
      <w:r>
        <w:rPr>
          <w:rFonts w:cs="Calibri" w:cstheme="minorHAnsi"/>
          <w:color w:val="000000"/>
          <w:u w:val="single"/>
          <w:lang w:eastAsia="de-DE"/>
        </w:rPr>
        <w:t>DE</w:t>
      </w:r>
      <w:r>
        <w:rPr>
          <w:rFonts w:cs="Calibri" w:cstheme="minorHAnsi"/>
          <w:color w:val="000000"/>
          <w:lang w:eastAsia="de-DE"/>
        </w:rPr>
        <w:t>_________________________________________</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ab/>
        <w:t>Name der Bank</w:t>
        <w:tab/>
        <w:tab/>
        <w:tab/>
        <w:tab/>
        <w:t>IBAN</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6.</w:t>
        <w:tab/>
        <w:t xml:space="preserve">Der Kreisverband verpflichtet sich, mit den empfangenden Abführungen sorgsam umzugehen und sie im Rahmen der Finanzplanung des Kreisverbandes ausschließlich für die satzungsgemäßen Zwecke oder zur Bildung einer Rücklage für die kommenden Wahlkämpfe einzusetzen. </w:t>
        <w:br/>
        <w:t>Der/dem Mandatsträger:in ist bekannt, dass derzeit 10 Prozent der Abführung vom Kreisverband an den Solidarischen Kommunalwahlfonds des Landesverbandes Die Linke Nordrhein-Westfalen weitergeleitet werden, um in kommenden Wahlkämpfen Kreisverbände mit geringer Ertragskraft zu unterstützen. Änderungen der bundes- und landesweiten Beschlüsse werden auch in Zukunft beachtet.</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7.</w:t>
        <w:tab/>
        <w:t xml:space="preserve">Die Verpflichtung gilt für die Dauer des Mandats und unabhängig von einer Mitgliedschaft in der Partei oder der Zugehörigkeit zu einer Fraktion der Partei. Sie gilt auch für den Fall, dass ein Mandat im Laufe der Wahlperiode durch Nachrücken oder Nachwahlen erlangt wird. </w:t>
      </w:r>
    </w:p>
    <w:p>
      <w:pPr>
        <w:pStyle w:val="Normal"/>
        <w:spacing w:before="0" w:after="0"/>
        <w:ind w:left="567"/>
        <w:jc w:val="both"/>
        <w:rPr>
          <w:rFonts w:cs="Calibri" w:cstheme="minorHAnsi"/>
          <w:color w:val="000000"/>
          <w:lang w:eastAsia="de-DE"/>
        </w:rPr>
      </w:pPr>
      <w:r>
        <w:rPr>
          <w:rFonts w:cs="Calibri" w:cstheme="minorHAnsi"/>
          <w:color w:val="000000"/>
          <w:lang w:eastAsia="de-DE"/>
        </w:rPr>
        <w:t xml:space="preserve">Die Verpflichtung gilt für alle Aufwandsentschädigungen und Sitzungsgelder, die die/der Mandatsträger:in in der bzw. für die Wahlperiode 2025 bis 2030 von der Kommune, einer kommunalen Gesellschaft oder einer von der Kommune verwalteten Einrichtung erhält. Sie gilt über das Ende der Amtszeit hinaus weiter, bis alle Vergütungen, die der/dem Mandatsträger:in für die betreffende Amtszeit zugeflossen sind, abgerechnet wurden. </w:t>
      </w:r>
    </w:p>
    <w:p>
      <w:pPr>
        <w:pStyle w:val="Normal"/>
        <w:spacing w:before="0" w:after="0"/>
        <w:ind w:left="567"/>
        <w:jc w:val="both"/>
        <w:rPr>
          <w:rFonts w:cs="Calibri" w:cstheme="minorHAnsi"/>
          <w:color w:val="000000"/>
          <w:lang w:eastAsia="de-DE"/>
        </w:rPr>
      </w:pPr>
      <w:r>
        <w:rPr>
          <w:rFonts w:cs="Calibri" w:cstheme="minorHAnsi"/>
          <w:color w:val="000000"/>
          <w:lang w:eastAsia="de-DE"/>
        </w:rPr>
        <w:t>Der/dem Mandatsträger:in ist bekannt, dass sich aus einer Nichteinhaltung dieser Vereinbarung zivilrechtliche Ansprüche der Partei ergeben, die gegebenenfalls gerichtlich durchgesetzt werden können.</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8.</w:t>
        <w:tab/>
        <w:t>Die Mandatsträgervereinbarungen werden entsprechend dem Beschluss des Landesparteitags Die Linke Nordrhein-Westfalen vom 15./16.03.2025 im Original beim Landesverband archiviert.</w:t>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r>
    </w:p>
    <w:p>
      <w:pPr>
        <w:pStyle w:val="Normal"/>
        <w:spacing w:before="0" w:after="0"/>
        <w:ind w:hanging="567" w:left="567"/>
        <w:jc w:val="both"/>
        <w:rPr>
          <w:rFonts w:cs="Calibri" w:cstheme="minorHAnsi"/>
          <w:color w:val="000000"/>
          <w:lang w:eastAsia="de-DE"/>
        </w:rPr>
      </w:pPr>
      <w:r>
        <w:rPr>
          <w:rFonts w:cs="Calibri" w:cstheme="minorHAnsi"/>
          <w:color w:val="000000"/>
          <w:lang w:eastAsia="de-DE"/>
        </w:rPr>
        <w:t>9.</w:t>
        <w:tab/>
        <w:t>Es besteht Einverständnis, dass die Mitgliedschaft über die Einhaltung der Vereinbarung mittels sog. „Positivlisten“ informiert wird. Zu diesem Zweck reicht die/der Mandatsträger:in der/dem Kreisschatzmeister:in die Bescheinigungen über die erhaltenen Vergütungen bis zum 31.03. des jeweiligen Folgejahres ein.</w:t>
      </w:r>
      <w:bookmarkStart w:id="0" w:name="_GoBack"/>
      <w:bookmarkEnd w:id="0"/>
    </w:p>
    <w:p>
      <w:pPr>
        <w:pStyle w:val="Normal"/>
        <w:spacing w:before="0" w:after="0"/>
        <w:ind w:left="567"/>
        <w:jc w:val="both"/>
        <w:rPr>
          <w:rFonts w:cs="Calibri" w:cstheme="minorHAnsi"/>
          <w:color w:val="000000"/>
          <w:lang w:eastAsia="de-DE"/>
        </w:rPr>
      </w:pPr>
      <w:r>
        <w:rPr>
          <w:rFonts w:cs="Calibri" w:cstheme="minorHAnsi"/>
          <w:color w:val="000000"/>
          <w:lang w:eastAsia="de-DE"/>
        </w:rPr>
        <w:t>Darüber hinaus gehende Informationen verbleiben im Kreisvorstand als dem dafür zuständigen Gremium, es sei denn, die/der Mandatsträger:in erlaubt ausdrücklich eine darüber hinaus gehende Weitergabe.</w:t>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t>________________________________________</w:t>
      </w:r>
    </w:p>
    <w:p>
      <w:pPr>
        <w:pStyle w:val="Normal"/>
        <w:spacing w:before="0" w:after="0"/>
        <w:jc w:val="both"/>
        <w:rPr>
          <w:rFonts w:cs="Calibri" w:cstheme="minorHAnsi"/>
          <w:color w:val="000000"/>
          <w:lang w:eastAsia="de-DE"/>
        </w:rPr>
      </w:pPr>
      <w:r>
        <w:rPr>
          <w:rFonts w:cs="Calibri" w:cstheme="minorHAnsi"/>
          <w:color w:val="000000"/>
          <w:lang w:eastAsia="de-DE"/>
        </w:rPr>
        <w:t>Ort und Datum</w:t>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r>
    </w:p>
    <w:p>
      <w:pPr>
        <w:pStyle w:val="Normal"/>
        <w:spacing w:before="0" w:after="0"/>
        <w:jc w:val="both"/>
        <w:rPr>
          <w:rFonts w:cs="Calibri" w:cstheme="minorHAnsi"/>
          <w:color w:val="000000"/>
          <w:lang w:eastAsia="de-DE"/>
        </w:rPr>
      </w:pPr>
      <w:r>
        <w:rPr>
          <w:rFonts w:cs="Calibri" w:cstheme="minorHAnsi"/>
          <w:color w:val="000000"/>
          <w:lang w:eastAsia="de-DE"/>
        </w:rPr>
        <w:t>__________________________________</w:t>
        <w:tab/>
        <w:tab/>
        <w:t>__________________________________</w:t>
      </w:r>
    </w:p>
    <w:p>
      <w:pPr>
        <w:pStyle w:val="Normal"/>
        <w:spacing w:before="0" w:after="0"/>
        <w:jc w:val="both"/>
        <w:rPr>
          <w:rFonts w:cs="Calibri" w:cstheme="minorHAnsi"/>
          <w:color w:val="000000"/>
          <w:lang w:eastAsia="de-DE"/>
        </w:rPr>
      </w:pPr>
      <w:r>
        <w:rPr>
          <w:rFonts w:cs="Calibri" w:cstheme="minorHAnsi"/>
          <w:color w:val="000000"/>
          <w:lang w:eastAsia="de-DE"/>
        </w:rPr>
        <w:t>Mandatsträger:in</w:t>
        <w:tab/>
        <w:tab/>
        <w:tab/>
        <w:tab/>
        <w:tab/>
        <w:t>Kreisvorstand Die Linke _______________</w:t>
      </w:r>
    </w:p>
    <w:p>
      <w:pPr>
        <w:pStyle w:val="Normal"/>
        <w:spacing w:before="0" w:after="0"/>
        <w:jc w:val="both"/>
        <w:rPr/>
      </w:pPr>
      <w:r>
        <w:rPr/>
      </w:r>
    </w:p>
    <w:sectPr>
      <w:type w:val="nextPage"/>
      <w:pgSz w:w="11906" w:h="16838"/>
      <w:pgMar w:left="1417" w:right="1417"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1140" w:hanging="570"/>
      </w:pPr>
      <w:rPr/>
    </w:lvl>
    <w:lvl w:ilvl="1">
      <w:start w:val="1"/>
      <w:numFmt w:val="lowerLetter"/>
      <w:lvlText w:val="%2."/>
      <w:lvlJc w:val="left"/>
      <w:pPr>
        <w:tabs>
          <w:tab w:val="num" w:pos="0"/>
        </w:tabs>
        <w:ind w:left="1650" w:hanging="360"/>
      </w:pPr>
      <w:rPr/>
    </w:lvl>
    <w:lvl w:ilvl="2">
      <w:start w:val="1"/>
      <w:numFmt w:val="lowerRoman"/>
      <w:lvlText w:val="%3."/>
      <w:lvlJc w:val="right"/>
      <w:pPr>
        <w:tabs>
          <w:tab w:val="num" w:pos="0"/>
        </w:tabs>
        <w:ind w:left="2370" w:hanging="180"/>
      </w:pPr>
      <w:rPr/>
    </w:lvl>
    <w:lvl w:ilvl="3">
      <w:start w:val="1"/>
      <w:numFmt w:val="decimal"/>
      <w:lvlText w:val="%4."/>
      <w:lvlJc w:val="left"/>
      <w:pPr>
        <w:tabs>
          <w:tab w:val="num" w:pos="0"/>
        </w:tabs>
        <w:ind w:left="3090" w:hanging="360"/>
      </w:pPr>
      <w:rPr/>
    </w:lvl>
    <w:lvl w:ilvl="4">
      <w:start w:val="1"/>
      <w:numFmt w:val="lowerLetter"/>
      <w:lvlText w:val="%5."/>
      <w:lvlJc w:val="left"/>
      <w:pPr>
        <w:tabs>
          <w:tab w:val="num" w:pos="0"/>
        </w:tabs>
        <w:ind w:left="3810" w:hanging="360"/>
      </w:pPr>
      <w:rPr/>
    </w:lvl>
    <w:lvl w:ilvl="5">
      <w:start w:val="1"/>
      <w:numFmt w:val="lowerRoman"/>
      <w:lvlText w:val="%6."/>
      <w:lvlJc w:val="right"/>
      <w:pPr>
        <w:tabs>
          <w:tab w:val="num" w:pos="0"/>
        </w:tabs>
        <w:ind w:left="4530" w:hanging="180"/>
      </w:pPr>
      <w:rPr/>
    </w:lvl>
    <w:lvl w:ilvl="6">
      <w:start w:val="1"/>
      <w:numFmt w:val="decimal"/>
      <w:lvlText w:val="%7."/>
      <w:lvlJc w:val="left"/>
      <w:pPr>
        <w:tabs>
          <w:tab w:val="num" w:pos="0"/>
        </w:tabs>
        <w:ind w:left="5250" w:hanging="360"/>
      </w:pPr>
      <w:rPr/>
    </w:lvl>
    <w:lvl w:ilvl="7">
      <w:start w:val="1"/>
      <w:numFmt w:val="lowerLetter"/>
      <w:lvlText w:val="%8."/>
      <w:lvlJc w:val="left"/>
      <w:pPr>
        <w:tabs>
          <w:tab w:val="num" w:pos="0"/>
        </w:tabs>
        <w:ind w:left="5970" w:hanging="360"/>
      </w:pPr>
      <w:rPr/>
    </w:lvl>
    <w:lvl w:ilvl="8">
      <w:start w:val="1"/>
      <w:numFmt w:val="lowerRoman"/>
      <w:lvlText w:val="%9."/>
      <w:lvlJc w:val="right"/>
      <w:pPr>
        <w:tabs>
          <w:tab w:val="num" w:pos="0"/>
        </w:tabs>
        <w:ind w:left="669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mailMerge>
    <w:mainDocumentType w:val="formLetters"/>
    <w:dataType w:val="textFile"/>
    <w:query w:val="SELECT * FROM Adressen2.dbo.2025-03 gliederungMitglieder$"/>
  </w:mailMerge>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67234"/>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LineNumber">
    <w:name w:val="line number"/>
    <w:rPr/>
  </w:style>
  <w:style w:type="paragraph" w:styleId="berschrift">
    <w:name w:val="Überschrift"/>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rPr>
  </w:style>
  <w:style w:type="paragraph" w:styleId="ListParagraph">
    <w:name w:val="List Paragraph"/>
    <w:basedOn w:val="Normal"/>
    <w:uiPriority w:val="34"/>
    <w:qFormat/>
    <w:rsid w:val="00267234"/>
    <w:pPr>
      <w:spacing w:before="0" w:after="160"/>
      <w:ind w:left="720"/>
      <w:contextualSpacing/>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LibreOffice/24.8.5.2$Windows_X86_64 LibreOffice_project/fddf2685c70b461e7832239a0162a77216259f22</Application>
  <AppVersion>15.0000</AppVersion>
  <Pages>3</Pages>
  <Words>636</Words>
  <Characters>4993</Characters>
  <CharactersWithSpaces>5621</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2025-03-09T11:14:00Z</dcterms:created>
  <dc:creator>Ralf Fischer</dc:creator>
  <dc:description/>
  <dc:language>de-DE</dc:language>
  <cp:lastModifiedBy>Ralf Fischer</cp:lastModifiedBy>
  <cp:lastPrinted>2025-03-26T12:16:32Z</cp:lastPrinted>
  <dcterms:modified xsi:type="dcterms:W3CDTF">2025-03-11T12:22:00Z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